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F98B7" w14:textId="77777777" w:rsidR="00135596" w:rsidRDefault="00135596" w:rsidP="00135596">
      <w:pPr>
        <w:jc w:val="right"/>
      </w:pPr>
      <w:r>
        <w:t>Приложение 1 к документации о закупке</w:t>
      </w:r>
    </w:p>
    <w:p w14:paraId="6472A8F4" w14:textId="77777777" w:rsidR="00135596" w:rsidRDefault="00135596" w:rsidP="0013559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1DC877E0" w14:textId="72375FFD" w:rsidR="00135596" w:rsidRDefault="00135596" w:rsidP="00135596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2EABA10C" w14:textId="77777777" w:rsidR="00135596" w:rsidRDefault="00135596" w:rsidP="00135596">
      <w:pPr>
        <w:jc w:val="center"/>
      </w:pPr>
    </w:p>
    <w:p w14:paraId="094E0694" w14:textId="2CB61966" w:rsidR="00135596" w:rsidRDefault="00135596" w:rsidP="00135596">
      <w:pPr>
        <w:jc w:val="center"/>
      </w:pPr>
      <w:r>
        <w:t>На Поставк</w:t>
      </w:r>
      <w:r w:rsidR="00747D81">
        <w:t>у</w:t>
      </w:r>
      <w:r>
        <w:t xml:space="preserve"> источников бесперебойного питания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ЭнергосбыТ Плюс</w:t>
      </w:r>
    </w:p>
    <w:p w14:paraId="115F1E9B" w14:textId="77777777" w:rsidR="00135596" w:rsidRDefault="00135596" w:rsidP="0013559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925D4B0" w14:textId="77777777" w:rsidR="00135596" w:rsidRDefault="00135596" w:rsidP="0013559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63F2B9C5" w14:textId="77777777" w:rsidR="00747D81" w:rsidRPr="00747D81" w:rsidRDefault="00747D81" w:rsidP="00747D81">
      <w:pPr>
        <w:spacing w:after="120"/>
        <w:ind w:firstLine="567"/>
        <w:jc w:val="both"/>
        <w:rPr>
          <w:rFonts w:ascii="Tahoma" w:hAnsi="Tahoma" w:cs="Tahoma"/>
          <w:b/>
          <w:color w:val="000000"/>
        </w:rPr>
      </w:pPr>
      <w:r w:rsidRPr="00747D81">
        <w:rPr>
          <w:rFonts w:ascii="Tahoma" w:hAnsi="Tahoma" w:cs="Tahoma"/>
          <w:b/>
          <w:color w:val="000000"/>
        </w:rPr>
        <w:t>1. Общие требования:</w:t>
      </w:r>
    </w:p>
    <w:p w14:paraId="71CDB286" w14:textId="77777777" w:rsidR="00747D81" w:rsidRPr="00747D81" w:rsidRDefault="00747D81" w:rsidP="00747D81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67"/>
        <w:jc w:val="both"/>
        <w:rPr>
          <w:rFonts w:ascii="Tahoma" w:hAnsi="Tahoma" w:cs="Tahoma"/>
          <w:color w:val="000000"/>
          <w:spacing w:val="-4"/>
        </w:rPr>
      </w:pPr>
      <w:r w:rsidRPr="00747D81">
        <w:rPr>
          <w:rFonts w:ascii="Tahoma" w:hAnsi="Tahoma" w:cs="Tahoma"/>
        </w:rPr>
        <w:t>Объект закупки</w:t>
      </w:r>
      <w:r w:rsidRPr="00747D81">
        <w:rPr>
          <w:rFonts w:ascii="Tahoma" w:hAnsi="Tahoma" w:cs="Tahoma"/>
          <w:b/>
          <w:bCs/>
          <w:color w:val="000000"/>
        </w:rPr>
        <w:t>:</w:t>
      </w:r>
      <w:r w:rsidRPr="00747D81">
        <w:rPr>
          <w:rFonts w:ascii="Tahoma" w:hAnsi="Tahoma" w:cs="Tahoma"/>
          <w:color w:val="000000"/>
          <w:spacing w:val="-4"/>
        </w:rPr>
        <w:t xml:space="preserve"> поставка</w:t>
      </w:r>
      <w:r w:rsidRPr="00747D81">
        <w:rPr>
          <w:rFonts w:ascii="Tahoma" w:hAnsi="Tahoma" w:cs="Tahoma"/>
          <w:spacing w:val="-4"/>
        </w:rPr>
        <w:t xml:space="preserve"> источников бесперебойного питания (далее – ИБП)</w:t>
      </w:r>
    </w:p>
    <w:p w14:paraId="7B46B776" w14:textId="77777777" w:rsidR="00747D81" w:rsidRPr="00747D81" w:rsidRDefault="00747D81" w:rsidP="00747D81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67"/>
        <w:jc w:val="both"/>
        <w:rPr>
          <w:rFonts w:ascii="Tahoma" w:hAnsi="Tahoma" w:cs="Tahoma"/>
          <w:color w:val="000000"/>
          <w:spacing w:val="-4"/>
        </w:rPr>
      </w:pPr>
    </w:p>
    <w:p w14:paraId="62F92293" w14:textId="77777777" w:rsidR="00747D81" w:rsidRPr="00747D81" w:rsidRDefault="00747D81" w:rsidP="00747D81">
      <w:pPr>
        <w:shd w:val="clear" w:color="auto" w:fill="FFFFFF"/>
        <w:tabs>
          <w:tab w:val="left" w:leader="underscore" w:pos="8880"/>
        </w:tabs>
        <w:spacing w:before="5" w:line="240" w:lineRule="exact"/>
        <w:ind w:firstLine="567"/>
        <w:jc w:val="both"/>
        <w:rPr>
          <w:rFonts w:ascii="Tahoma" w:hAnsi="Tahoma" w:cs="Tahoma"/>
          <w:b/>
          <w:bCs/>
          <w:color w:val="000000"/>
        </w:rPr>
      </w:pPr>
      <w:r w:rsidRPr="00747D81">
        <w:rPr>
          <w:rFonts w:ascii="Tahoma" w:hAnsi="Tahoma" w:cs="Tahoma"/>
          <w:b/>
          <w:color w:val="000000"/>
          <w:spacing w:val="-4"/>
        </w:rPr>
        <w:t>2.</w:t>
      </w:r>
      <w:r w:rsidRPr="00747D81">
        <w:rPr>
          <w:rFonts w:ascii="Tahoma" w:hAnsi="Tahoma" w:cs="Tahoma"/>
          <w:color w:val="000000"/>
          <w:spacing w:val="-4"/>
        </w:rPr>
        <w:t xml:space="preserve"> </w:t>
      </w:r>
      <w:r w:rsidRPr="00747D81">
        <w:rPr>
          <w:rFonts w:ascii="Tahoma" w:hAnsi="Tahoma" w:cs="Tahoma"/>
          <w:b/>
          <w:bCs/>
          <w:color w:val="000000"/>
        </w:rPr>
        <w:t>Сроки (периоды) поставки продукции:</w:t>
      </w:r>
    </w:p>
    <w:p w14:paraId="0AB05339" w14:textId="1A1AC7C5" w:rsidR="00747D81" w:rsidRPr="00747D81" w:rsidRDefault="00747D81" w:rsidP="00747D81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left="0" w:right="480" w:firstLine="567"/>
        <w:contextualSpacing/>
        <w:jc w:val="both"/>
        <w:rPr>
          <w:rFonts w:ascii="Tahoma" w:hAnsi="Tahoma" w:cs="Tahoma"/>
        </w:rPr>
      </w:pPr>
      <w:r w:rsidRPr="00747D81">
        <w:rPr>
          <w:rFonts w:ascii="Tahoma" w:hAnsi="Tahoma" w:cs="Tahoma"/>
        </w:rPr>
        <w:t xml:space="preserve">Начало поставки: с </w:t>
      </w:r>
      <w:r w:rsidR="00492260">
        <w:rPr>
          <w:rFonts w:ascii="Tahoma" w:hAnsi="Tahoma" w:cs="Tahoma"/>
        </w:rPr>
        <w:t>даты заключения договора</w:t>
      </w:r>
      <w:r w:rsidRPr="00747D81">
        <w:rPr>
          <w:rFonts w:ascii="Tahoma" w:hAnsi="Tahoma" w:cs="Tahoma"/>
        </w:rPr>
        <w:t>;</w:t>
      </w:r>
    </w:p>
    <w:p w14:paraId="297561D0" w14:textId="12278259" w:rsidR="00747D81" w:rsidRPr="00747D81" w:rsidRDefault="00747D81" w:rsidP="00747D81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left="0" w:right="480" w:firstLine="567"/>
        <w:contextualSpacing/>
        <w:jc w:val="both"/>
        <w:rPr>
          <w:rFonts w:ascii="Tahoma" w:hAnsi="Tahoma" w:cs="Tahoma"/>
        </w:rPr>
      </w:pPr>
      <w:r w:rsidRPr="00747D81">
        <w:rPr>
          <w:rFonts w:ascii="Tahoma" w:hAnsi="Tahoma" w:cs="Tahoma"/>
        </w:rPr>
        <w:t xml:space="preserve">Окончание поставки: </w:t>
      </w:r>
      <w:r w:rsidRPr="00747D81">
        <w:rPr>
          <w:rFonts w:ascii="Tahoma" w:hAnsi="Tahoma" w:cs="Tahoma"/>
          <w:bCs/>
        </w:rPr>
        <w:t xml:space="preserve">до </w:t>
      </w:r>
      <w:r w:rsidR="00492260">
        <w:rPr>
          <w:rFonts w:ascii="Tahoma" w:hAnsi="Tahoma" w:cs="Tahoma"/>
          <w:bCs/>
        </w:rPr>
        <w:t>22</w:t>
      </w:r>
      <w:r w:rsidRPr="00747D81">
        <w:rPr>
          <w:rFonts w:ascii="Tahoma" w:hAnsi="Tahoma" w:cs="Tahoma"/>
          <w:bCs/>
        </w:rPr>
        <w:t xml:space="preserve"> декабря 2023 г.</w:t>
      </w:r>
    </w:p>
    <w:p w14:paraId="17363392" w14:textId="77777777" w:rsidR="00747D81" w:rsidRPr="00747D81" w:rsidRDefault="00747D81" w:rsidP="00747D81">
      <w:pPr>
        <w:widowControl/>
        <w:tabs>
          <w:tab w:val="left" w:pos="360"/>
        </w:tabs>
        <w:autoSpaceDE/>
        <w:adjustRightInd/>
        <w:ind w:left="360" w:right="480" w:firstLine="567"/>
        <w:contextualSpacing/>
        <w:jc w:val="both"/>
        <w:rPr>
          <w:rFonts w:ascii="Tahoma" w:hAnsi="Tahoma" w:cs="Tahoma"/>
        </w:rPr>
      </w:pPr>
    </w:p>
    <w:p w14:paraId="156514B3" w14:textId="77777777" w:rsidR="00747D81" w:rsidRPr="00747D81" w:rsidRDefault="00747D81" w:rsidP="00747D81">
      <w:pPr>
        <w:widowControl/>
        <w:numPr>
          <w:ilvl w:val="0"/>
          <w:numId w:val="27"/>
        </w:numPr>
        <w:tabs>
          <w:tab w:val="left" w:pos="851"/>
        </w:tabs>
        <w:autoSpaceDE/>
        <w:adjustRightInd/>
        <w:ind w:left="0" w:right="480" w:firstLine="567"/>
        <w:jc w:val="both"/>
        <w:rPr>
          <w:rFonts w:ascii="Tahoma" w:hAnsi="Tahoma" w:cs="Tahoma"/>
          <w:bCs/>
          <w:color w:val="000000"/>
        </w:rPr>
      </w:pPr>
      <w:r w:rsidRPr="00747D81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61D7D464" w14:textId="77777777" w:rsidR="00747D81" w:rsidRPr="00747D81" w:rsidRDefault="00747D81" w:rsidP="00747D81">
      <w:pPr>
        <w:widowControl/>
        <w:tabs>
          <w:tab w:val="left" w:pos="851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tbl>
      <w:tblPr>
        <w:tblStyle w:val="12"/>
        <w:tblW w:w="1332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0206"/>
      </w:tblGrid>
      <w:tr w:rsidR="00747D81" w:rsidRPr="00747D81" w14:paraId="678995B8" w14:textId="77777777" w:rsidTr="00A6018F">
        <w:trPr>
          <w:trHeight w:val="170"/>
        </w:trPr>
        <w:tc>
          <w:tcPr>
            <w:tcW w:w="1276" w:type="dxa"/>
          </w:tcPr>
          <w:p w14:paraId="2FFBF777" w14:textId="77777777" w:rsidR="00747D81" w:rsidRPr="00747D81" w:rsidRDefault="00747D81" w:rsidP="00747D81">
            <w:pPr>
              <w:ind w:left="34" w:right="-67" w:hanging="3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47D81">
              <w:rPr>
                <w:rFonts w:ascii="Tahoma" w:hAnsi="Tahoma" w:cs="Tahoma"/>
                <w:b/>
              </w:rPr>
              <w:t>п/п</w:t>
            </w:r>
          </w:p>
        </w:tc>
        <w:tc>
          <w:tcPr>
            <w:tcW w:w="1843" w:type="dxa"/>
          </w:tcPr>
          <w:p w14:paraId="705162B9" w14:textId="77777777" w:rsidR="00747D81" w:rsidRPr="00747D81" w:rsidRDefault="00747D81" w:rsidP="00747D81">
            <w:pPr>
              <w:spacing w:after="200" w:line="276" w:lineRule="auto"/>
              <w:ind w:left="34" w:right="-67" w:hanging="33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47D81">
              <w:rPr>
                <w:rFonts w:ascii="Tahoma" w:hAnsi="Tahoma" w:cs="Tahoma"/>
                <w:b/>
              </w:rPr>
              <w:t>Наименование продукции</w:t>
            </w:r>
          </w:p>
        </w:tc>
        <w:tc>
          <w:tcPr>
            <w:tcW w:w="10206" w:type="dxa"/>
          </w:tcPr>
          <w:p w14:paraId="7D4552E2" w14:textId="77777777" w:rsidR="00747D81" w:rsidRPr="00747D81" w:rsidRDefault="00747D81" w:rsidP="00747D81">
            <w:pPr>
              <w:rPr>
                <w:rFonts w:ascii="Tahoma" w:hAnsi="Tahoma" w:cs="Tahoma"/>
                <w:sz w:val="18"/>
                <w:szCs w:val="18"/>
              </w:rPr>
            </w:pPr>
            <w:r w:rsidRPr="00747D81">
              <w:rPr>
                <w:rFonts w:ascii="Tahoma" w:hAnsi="Tahoma" w:cs="Tahoma"/>
                <w:b/>
              </w:rPr>
              <w:t>Характеристики продукции</w:t>
            </w:r>
          </w:p>
        </w:tc>
      </w:tr>
      <w:tr w:rsidR="00747D81" w:rsidRPr="00747D81" w14:paraId="1103C304" w14:textId="77777777" w:rsidTr="00A6018F">
        <w:trPr>
          <w:trHeight w:val="170"/>
        </w:trPr>
        <w:tc>
          <w:tcPr>
            <w:tcW w:w="1276" w:type="dxa"/>
          </w:tcPr>
          <w:p w14:paraId="2441AA28" w14:textId="77777777" w:rsidR="00747D81" w:rsidRPr="00747D81" w:rsidRDefault="00747D81" w:rsidP="00747D81">
            <w:pPr>
              <w:ind w:left="34" w:right="-67" w:hanging="3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47D81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0629931B" w14:textId="77777777" w:rsidR="00747D81" w:rsidRPr="00747D81" w:rsidRDefault="00747D81" w:rsidP="00747D81">
            <w:pPr>
              <w:ind w:left="34" w:right="-67" w:hanging="3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47D81">
              <w:rPr>
                <w:rFonts w:ascii="Tahoma" w:hAnsi="Tahoma" w:cs="Tahoma"/>
              </w:rPr>
              <w:t>ИБП 1500 ВА</w:t>
            </w:r>
            <w:r w:rsidRPr="00747D8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06" w:type="dxa"/>
          </w:tcPr>
          <w:p w14:paraId="03FD2CBB" w14:textId="77777777" w:rsidR="00747D81" w:rsidRPr="00747D81" w:rsidRDefault="00747D81" w:rsidP="00747D81">
            <w:r w:rsidRPr="00747D81">
              <w:t xml:space="preserve">Тип - однофазный </w:t>
            </w:r>
          </w:p>
          <w:p w14:paraId="22A9C512" w14:textId="77777777" w:rsidR="00747D81" w:rsidRPr="00747D81" w:rsidRDefault="00747D81" w:rsidP="00747D81">
            <w:r w:rsidRPr="00747D81">
              <w:t>Форм-фактор Rack не более 2U</w:t>
            </w:r>
          </w:p>
          <w:p w14:paraId="65FA13C9" w14:textId="77777777" w:rsidR="00747D81" w:rsidRPr="00747D81" w:rsidRDefault="00747D81" w:rsidP="00747D81">
            <w:r w:rsidRPr="00747D81">
              <w:t>Топология ИБП Онлайн двойное преобразование</w:t>
            </w:r>
          </w:p>
          <w:p w14:paraId="45D5F477" w14:textId="77777777" w:rsidR="00747D81" w:rsidRPr="00747D81" w:rsidRDefault="00747D81" w:rsidP="00747D81">
            <w:r w:rsidRPr="00747D81">
              <w:t xml:space="preserve">Эффективность не хуже 94% </w:t>
            </w:r>
          </w:p>
          <w:p w14:paraId="3C104908" w14:textId="77777777" w:rsidR="00747D81" w:rsidRPr="00747D81" w:rsidRDefault="00747D81" w:rsidP="00747D81">
            <w:r w:rsidRPr="00747D81">
              <w:t xml:space="preserve">Совместимость с </w:t>
            </w:r>
            <w:r w:rsidRPr="00747D81">
              <w:rPr>
                <w:lang w:val="en-US"/>
              </w:rPr>
              <w:t>A</w:t>
            </w:r>
            <w:r w:rsidRPr="00747D81">
              <w:t xml:space="preserve">PFC - да </w:t>
            </w:r>
          </w:p>
          <w:p w14:paraId="57CE7C8A" w14:textId="34E07B0E" w:rsidR="00747D81" w:rsidRPr="00747D81" w:rsidRDefault="00747D81" w:rsidP="00747D81">
            <w:r w:rsidRPr="00747D81">
              <w:t>Номинальное входное напряжение 230</w:t>
            </w:r>
            <w:r w:rsidR="00D43A9B">
              <w:t>В</w:t>
            </w:r>
          </w:p>
          <w:p w14:paraId="278CA2A9" w14:textId="02376488" w:rsidR="00747D81" w:rsidRPr="00D43A9B" w:rsidRDefault="00747D81" w:rsidP="00747D81">
            <w:r w:rsidRPr="00747D81">
              <w:t>Диапазон</w:t>
            </w:r>
            <w:r w:rsidR="004E1A6A">
              <w:t>ное значение</w:t>
            </w:r>
            <w:r w:rsidRPr="00747D81">
              <w:t xml:space="preserve"> входного напряжения</w:t>
            </w:r>
            <w:r w:rsidR="004E1A6A">
              <w:t>, включая верхнюю и нижнюю границы диапазона</w:t>
            </w:r>
            <w:r w:rsidRPr="00747D81">
              <w:t xml:space="preserve"> </w:t>
            </w:r>
            <w:r w:rsidR="00D43A9B">
              <w:t>от</w:t>
            </w:r>
            <w:r w:rsidRPr="00747D81">
              <w:t xml:space="preserve"> 190</w:t>
            </w:r>
            <w:r w:rsidRPr="00747D81">
              <w:rPr>
                <w:lang w:val="en-US"/>
              </w:rPr>
              <w:t>V</w:t>
            </w:r>
            <w:r w:rsidR="00D43A9B">
              <w:t xml:space="preserve"> до</w:t>
            </w:r>
            <w:r w:rsidRPr="00747D81">
              <w:t xml:space="preserve"> 300</w:t>
            </w:r>
            <w:r w:rsidRPr="00747D81">
              <w:rPr>
                <w:lang w:val="en-US"/>
              </w:rPr>
              <w:t>V</w:t>
            </w:r>
            <w:r w:rsidR="00D43A9B">
              <w:t xml:space="preserve"> </w:t>
            </w:r>
          </w:p>
          <w:p w14:paraId="5948EFC8" w14:textId="77777777" w:rsidR="00747D81" w:rsidRPr="00747D81" w:rsidRDefault="00747D81" w:rsidP="00747D81">
            <w:r w:rsidRPr="00747D81">
              <w:t>Допустимая входная частота ( Гц ) 50 ± 10 и 60 ± 10</w:t>
            </w:r>
          </w:p>
          <w:p w14:paraId="5E23A2F2" w14:textId="77777777" w:rsidR="00747D81" w:rsidRPr="00747D81" w:rsidRDefault="00747D81" w:rsidP="00747D81">
            <w:r w:rsidRPr="00747D81">
              <w:t>Автоматическое определение входной частоты – да</w:t>
            </w:r>
          </w:p>
          <w:p w14:paraId="182F0F35" w14:textId="77777777" w:rsidR="00747D81" w:rsidRPr="00747D81" w:rsidRDefault="00747D81" w:rsidP="00747D81">
            <w:r w:rsidRPr="00747D81">
              <w:t>Входной коэффициент мощности не менее 0.99</w:t>
            </w:r>
          </w:p>
          <w:p w14:paraId="6067304E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t>Входной разъем подключения не менее 1х</w:t>
            </w:r>
            <w:r w:rsidRPr="00747D81">
              <w:rPr>
                <w:rFonts w:eastAsia="Times New Roman"/>
              </w:rPr>
              <w:t>IEC C14</w:t>
            </w:r>
          </w:p>
          <w:p w14:paraId="71B5082F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rPr>
                <w:rFonts w:eastAsia="Times New Roman"/>
              </w:rPr>
              <w:t>Выходная мощность не менее 1500</w:t>
            </w:r>
            <w:r w:rsidRPr="00747D81">
              <w:rPr>
                <w:rFonts w:eastAsia="Times New Roman"/>
                <w:lang w:val="en-US"/>
              </w:rPr>
              <w:t>VA</w:t>
            </w:r>
            <w:r w:rsidRPr="00747D81">
              <w:rPr>
                <w:rFonts w:eastAsia="Times New Roman"/>
              </w:rPr>
              <w:t>/1500</w:t>
            </w:r>
            <w:r w:rsidRPr="00747D81">
              <w:rPr>
                <w:rFonts w:eastAsia="Times New Roman"/>
                <w:lang w:val="en-US"/>
              </w:rPr>
              <w:t>W</w:t>
            </w:r>
          </w:p>
          <w:p w14:paraId="4907E9D6" w14:textId="77777777" w:rsidR="00747D81" w:rsidRPr="00747D81" w:rsidRDefault="00747D81" w:rsidP="00747D81">
            <w:r w:rsidRPr="00747D81">
              <w:t>Ф</w:t>
            </w:r>
            <w:r w:rsidRPr="00747D81">
              <w:rPr>
                <w:rFonts w:eastAsia="Times New Roman"/>
              </w:rPr>
              <w:t>орм</w:t>
            </w:r>
            <w:r w:rsidRPr="00747D81">
              <w:t>а</w:t>
            </w:r>
            <w:r w:rsidRPr="00747D81">
              <w:rPr>
                <w:rFonts w:eastAsia="Times New Roman"/>
              </w:rPr>
              <w:t xml:space="preserve"> сигнала</w:t>
            </w:r>
            <w:r w:rsidRPr="00747D81">
              <w:t xml:space="preserve"> – чистая синусоида</w:t>
            </w:r>
          </w:p>
          <w:p w14:paraId="4FA28CD6" w14:textId="16AF741A" w:rsidR="00747D81" w:rsidRPr="00747D81" w:rsidRDefault="00747D81" w:rsidP="00747D81">
            <w:r w:rsidRPr="00747D81">
              <w:rPr>
                <w:rFonts w:eastAsia="Times New Roman"/>
              </w:rPr>
              <w:t>Настройк</w:t>
            </w:r>
            <w:r w:rsidRPr="00747D81">
              <w:t>а</w:t>
            </w:r>
            <w:r w:rsidRPr="00747D81">
              <w:rPr>
                <w:rFonts w:eastAsia="Times New Roman"/>
              </w:rPr>
              <w:t xml:space="preserve"> выходного напряжения</w:t>
            </w:r>
            <w:r w:rsidR="00D43A9B">
              <w:t xml:space="preserve"> в любом диапазоне от </w:t>
            </w:r>
            <w:r w:rsidRPr="00747D81">
              <w:t>200</w:t>
            </w:r>
            <w:r w:rsidR="00492260">
              <w:t xml:space="preserve"> до</w:t>
            </w:r>
            <w:r w:rsidR="00D43A9B">
              <w:t xml:space="preserve"> </w:t>
            </w:r>
            <w:r w:rsidRPr="00747D81">
              <w:t xml:space="preserve"> 240</w:t>
            </w:r>
            <w:r w:rsidR="00D43A9B">
              <w:t xml:space="preserve"> </w:t>
            </w:r>
            <w:r w:rsidR="00D43A9B">
              <w:rPr>
                <w:lang w:val="en-US"/>
              </w:rPr>
              <w:t>V</w:t>
            </w:r>
            <w:r w:rsidRPr="00747D81">
              <w:t xml:space="preserve"> (±2%)</w:t>
            </w:r>
          </w:p>
          <w:p w14:paraId="2A01BC45" w14:textId="77777777" w:rsidR="00747D81" w:rsidRPr="00747D81" w:rsidRDefault="00747D81" w:rsidP="00747D81">
            <w:r w:rsidRPr="00747D81">
              <w:rPr>
                <w:rFonts w:eastAsia="Times New Roman"/>
              </w:rPr>
              <w:t>Настройка выходной частоты</w:t>
            </w:r>
            <w:r w:rsidRPr="00747D81">
              <w:t xml:space="preserve"> – да 50 ± 0.5% и 60 ± 0.5%</w:t>
            </w:r>
          </w:p>
          <w:p w14:paraId="1FA06455" w14:textId="77777777" w:rsidR="00747D81" w:rsidRPr="00747D81" w:rsidRDefault="00747D81" w:rsidP="00747D81">
            <w:r w:rsidRPr="00747D81">
              <w:rPr>
                <w:rFonts w:eastAsia="Times New Roman"/>
              </w:rPr>
              <w:t>Коэффициент мощности</w:t>
            </w:r>
            <w:r w:rsidRPr="00747D81">
              <w:t xml:space="preserve"> не менее 0,89</w:t>
            </w:r>
          </w:p>
          <w:p w14:paraId="6735CC5F" w14:textId="77777777" w:rsidR="00747D81" w:rsidRPr="00747D81" w:rsidRDefault="00747D81" w:rsidP="00747D81">
            <w:r w:rsidRPr="00747D81">
              <w:rPr>
                <w:rFonts w:eastAsia="Times New Roman"/>
              </w:rPr>
              <w:t>Гармонические искажения</w:t>
            </w:r>
            <w:r w:rsidRPr="00747D81">
              <w:t xml:space="preserve"> не хуже при</w:t>
            </w:r>
          </w:p>
          <w:p w14:paraId="15EE3AE5" w14:textId="77777777" w:rsidR="00747D81" w:rsidRPr="00747D81" w:rsidRDefault="00747D81" w:rsidP="00747D81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contextualSpacing/>
              <w:rPr>
                <w:rFonts w:ascii="Times New Roman" w:hAnsi="Times New Roman"/>
              </w:rPr>
            </w:pPr>
            <w:r w:rsidRPr="00747D81">
              <w:rPr>
                <w:rFonts w:ascii="Times New Roman" w:hAnsi="Times New Roman"/>
              </w:rPr>
              <w:t>линейной нагрузке – THD</w:t>
            </w:r>
            <w:r w:rsidRPr="00747D81">
              <w:rPr>
                <w:rFonts w:ascii="MS Gothic" w:eastAsia="MS Gothic" w:hAnsi="MS Gothic" w:cs="MS Gothic" w:hint="eastAsia"/>
              </w:rPr>
              <w:t>＜</w:t>
            </w:r>
            <w:r w:rsidRPr="00747D81">
              <w:rPr>
                <w:rFonts w:ascii="Times New Roman" w:hAnsi="Times New Roman"/>
              </w:rPr>
              <w:t>2.5%</w:t>
            </w:r>
          </w:p>
          <w:p w14:paraId="6F56299F" w14:textId="77777777" w:rsidR="00747D81" w:rsidRPr="00747D81" w:rsidRDefault="00747D81" w:rsidP="00747D81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contextualSpacing/>
              <w:rPr>
                <w:rFonts w:ascii="Times New Roman" w:hAnsi="Times New Roman"/>
              </w:rPr>
            </w:pPr>
            <w:r w:rsidRPr="00747D81">
              <w:rPr>
                <w:rFonts w:ascii="Times New Roman" w:hAnsi="Times New Roman"/>
              </w:rPr>
              <w:t>нелинейной нагрузке – THD</w:t>
            </w:r>
            <w:r w:rsidRPr="00747D81">
              <w:rPr>
                <w:rFonts w:ascii="MS Gothic" w:eastAsia="MS Gothic" w:hAnsi="MS Gothic" w:cs="MS Gothic" w:hint="eastAsia"/>
              </w:rPr>
              <w:t>＜</w:t>
            </w:r>
            <w:r w:rsidRPr="00747D81">
              <w:rPr>
                <w:rFonts w:ascii="Times New Roman" w:hAnsi="Times New Roman"/>
              </w:rPr>
              <w:t>5%</w:t>
            </w:r>
          </w:p>
          <w:p w14:paraId="5787AF13" w14:textId="275B57F7" w:rsidR="00747D81" w:rsidRPr="00747D81" w:rsidRDefault="00747D81" w:rsidP="00747D81">
            <w:r w:rsidRPr="00747D81">
              <w:rPr>
                <w:rFonts w:eastAsia="Times New Roman"/>
              </w:rPr>
              <w:t>Встроенный байпас</w:t>
            </w:r>
            <w:r w:rsidRPr="00747D81">
              <w:t xml:space="preserve"> – автоматический </w:t>
            </w:r>
          </w:p>
          <w:p w14:paraId="0B543E8D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t xml:space="preserve">Кол-во выходов не менее 6шт </w:t>
            </w:r>
            <w:r w:rsidRPr="00747D81">
              <w:rPr>
                <w:rFonts w:eastAsia="Times New Roman"/>
              </w:rPr>
              <w:t>IEC C13</w:t>
            </w:r>
          </w:p>
          <w:p w14:paraId="39F0681C" w14:textId="77777777" w:rsidR="00747D81" w:rsidRPr="00747D81" w:rsidRDefault="00747D81" w:rsidP="00747D81">
            <w:r w:rsidRPr="00747D81">
              <w:rPr>
                <w:rFonts w:eastAsia="Times New Roman"/>
              </w:rPr>
              <w:t>Время работы</w:t>
            </w:r>
            <w:r w:rsidRPr="00747D81">
              <w:t xml:space="preserve"> при 50% нагрузке не менее 8 мин.</w:t>
            </w:r>
          </w:p>
          <w:p w14:paraId="56D6DF8C" w14:textId="77777777" w:rsidR="00747D81" w:rsidRPr="00747D81" w:rsidRDefault="00747D81" w:rsidP="00747D81">
            <w:r w:rsidRPr="00747D81">
              <w:rPr>
                <w:rFonts w:eastAsia="Times New Roman"/>
              </w:rPr>
              <w:t>Время работы</w:t>
            </w:r>
            <w:r w:rsidRPr="00747D81">
              <w:t xml:space="preserve"> при 100% нагрузке не менее 3 мин.</w:t>
            </w:r>
          </w:p>
          <w:p w14:paraId="0C4AF4D9" w14:textId="77777777" w:rsidR="00747D81" w:rsidRPr="00747D81" w:rsidRDefault="00747D81" w:rsidP="00747D81">
            <w:r w:rsidRPr="00747D81">
              <w:rPr>
                <w:rFonts w:eastAsia="Times New Roman"/>
              </w:rPr>
              <w:lastRenderedPageBreak/>
              <w:t>Типовое время перезарядки</w:t>
            </w:r>
            <w:r w:rsidRPr="00747D81">
              <w:t xml:space="preserve"> не более 5 часов</w:t>
            </w:r>
          </w:p>
          <w:p w14:paraId="329FED64" w14:textId="7D5BC471" w:rsidR="00747D81" w:rsidRPr="00747D81" w:rsidRDefault="00747D81" w:rsidP="00747D81">
            <w:r w:rsidRPr="00747D81">
              <w:t xml:space="preserve">Запуск от батареи </w:t>
            </w:r>
          </w:p>
          <w:p w14:paraId="3C62F6E3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rPr>
                <w:rFonts w:eastAsia="Times New Roman"/>
              </w:rPr>
              <w:t>Тип батареи</w:t>
            </w:r>
            <w:r w:rsidRPr="00747D81">
              <w:t xml:space="preserve"> - г</w:t>
            </w:r>
            <w:r w:rsidRPr="00747D81">
              <w:rPr>
                <w:rFonts w:eastAsia="Times New Roman"/>
              </w:rPr>
              <w:t>ерметичная свинцово-кислотная с возможностью горячей замены</w:t>
            </w:r>
          </w:p>
          <w:p w14:paraId="3BA628F9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rPr>
                <w:rFonts w:eastAsia="Times New Roman"/>
              </w:rPr>
              <w:t>Кол-во батарей не более 3шт</w:t>
            </w:r>
          </w:p>
          <w:p w14:paraId="707EAF5F" w14:textId="77777777" w:rsidR="00747D81" w:rsidRPr="00747D81" w:rsidRDefault="00747D81" w:rsidP="00747D81">
            <w:r w:rsidRPr="00747D81">
              <w:rPr>
                <w:rFonts w:eastAsia="Times New Roman"/>
              </w:rPr>
              <w:t xml:space="preserve">Возможность подключения к внешним </w:t>
            </w:r>
            <w:r w:rsidRPr="00747D81">
              <w:t>батарейным</w:t>
            </w:r>
            <w:r w:rsidRPr="00747D81">
              <w:rPr>
                <w:rFonts w:eastAsia="Times New Roman"/>
              </w:rPr>
              <w:t xml:space="preserve"> модулям</w:t>
            </w:r>
            <w:r w:rsidRPr="00747D81">
              <w:t xml:space="preserve"> – да</w:t>
            </w:r>
          </w:p>
          <w:p w14:paraId="471AC453" w14:textId="77777777" w:rsidR="00747D81" w:rsidRPr="00747D81" w:rsidRDefault="00747D81" w:rsidP="00747D81">
            <w:r w:rsidRPr="00747D81">
              <w:t>EMI/RFI фильтрация Да</w:t>
            </w:r>
          </w:p>
          <w:p w14:paraId="68EA84E2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rPr>
                <w:lang w:val="en-US"/>
              </w:rPr>
              <w:t>LCD</w:t>
            </w:r>
            <w:r w:rsidRPr="00747D81">
              <w:t xml:space="preserve"> дисплей с возможностью вывода информации: режимы, с</w:t>
            </w:r>
            <w:r w:rsidRPr="00747D81">
              <w:rPr>
                <w:rFonts w:eastAsia="Times New Roman"/>
              </w:rPr>
              <w:t>остояние питания, состояние батареи, состояние нагрузки, неисправность и предупреждение, журнал событий</w:t>
            </w:r>
          </w:p>
          <w:p w14:paraId="07F8BF0D" w14:textId="77777777" w:rsidR="00747D81" w:rsidRPr="00747D81" w:rsidRDefault="00747D81" w:rsidP="00747D81">
            <w:r w:rsidRPr="00747D81">
              <w:rPr>
                <w:rFonts w:eastAsia="Times New Roman"/>
              </w:rPr>
              <w:t>Удаленн</w:t>
            </w:r>
            <w:r w:rsidRPr="00747D81">
              <w:t xml:space="preserve">ое управление ИПБ – обязательное наличие в комплекте карты </w:t>
            </w:r>
            <w:r w:rsidRPr="00747D81">
              <w:rPr>
                <w:rFonts w:eastAsia="Times New Roman"/>
              </w:rPr>
              <w:t>мониторинг</w:t>
            </w:r>
            <w:r w:rsidRPr="00747D81">
              <w:t>а</w:t>
            </w:r>
            <w:r w:rsidRPr="00747D81">
              <w:rPr>
                <w:rFonts w:eastAsia="Times New Roman"/>
              </w:rPr>
              <w:t xml:space="preserve"> SNMP/HTTP</w:t>
            </w:r>
          </w:p>
          <w:p w14:paraId="6CC60D3E" w14:textId="77777777" w:rsidR="00747D81" w:rsidRPr="00747D81" w:rsidRDefault="00747D81" w:rsidP="00747D81">
            <w:r w:rsidRPr="00747D81">
              <w:t>Комплект рельс для монтажа в стойку 19” – обязательное наличие в комплекте</w:t>
            </w:r>
          </w:p>
          <w:p w14:paraId="04F6F438" w14:textId="77777777" w:rsidR="00747D81" w:rsidRPr="00747D81" w:rsidRDefault="00747D81" w:rsidP="00747D81">
            <w:r w:rsidRPr="00747D81">
              <w:t>Вес не более 18кг</w:t>
            </w:r>
          </w:p>
        </w:tc>
      </w:tr>
      <w:tr w:rsidR="00747D81" w:rsidRPr="00747D81" w14:paraId="17C1CA4F" w14:textId="77777777" w:rsidTr="00A6018F">
        <w:trPr>
          <w:trHeight w:val="170"/>
        </w:trPr>
        <w:tc>
          <w:tcPr>
            <w:tcW w:w="1276" w:type="dxa"/>
          </w:tcPr>
          <w:p w14:paraId="585D2C8B" w14:textId="77777777" w:rsidR="00747D81" w:rsidRPr="00747D81" w:rsidRDefault="00747D81" w:rsidP="00747D81">
            <w:pPr>
              <w:ind w:left="34" w:right="-67" w:hanging="3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47D8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14:paraId="0982C444" w14:textId="77777777" w:rsidR="00747D81" w:rsidRPr="00747D81" w:rsidRDefault="00747D81" w:rsidP="00747D81">
            <w:pPr>
              <w:spacing w:after="200" w:line="276" w:lineRule="auto"/>
              <w:ind w:left="34" w:right="-67" w:hanging="33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747D81">
              <w:rPr>
                <w:rFonts w:ascii="Tahoma" w:hAnsi="Tahoma" w:cs="Tahoma"/>
              </w:rPr>
              <w:t>ИБП 2000 ВА</w:t>
            </w:r>
            <w:r w:rsidRPr="00747D8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06" w:type="dxa"/>
          </w:tcPr>
          <w:p w14:paraId="78B00A2A" w14:textId="77777777" w:rsidR="00747D81" w:rsidRPr="00747D81" w:rsidRDefault="00747D81" w:rsidP="00747D81">
            <w:r w:rsidRPr="00747D81">
              <w:t xml:space="preserve">Тип - однофазный </w:t>
            </w:r>
          </w:p>
          <w:p w14:paraId="1482E692" w14:textId="77777777" w:rsidR="00747D81" w:rsidRPr="00747D81" w:rsidRDefault="00747D81" w:rsidP="00747D81">
            <w:r w:rsidRPr="00747D81">
              <w:t>Форм-фактор Rack не более 2U</w:t>
            </w:r>
          </w:p>
          <w:p w14:paraId="7CD42582" w14:textId="77777777" w:rsidR="00747D81" w:rsidRPr="00747D81" w:rsidRDefault="00747D81" w:rsidP="00747D81">
            <w:r w:rsidRPr="00747D81">
              <w:t>Топология ИБП Онлайн двойное преобразование</w:t>
            </w:r>
          </w:p>
          <w:p w14:paraId="71AFEE73" w14:textId="77777777" w:rsidR="00747D81" w:rsidRPr="00747D81" w:rsidRDefault="00747D81" w:rsidP="00747D81">
            <w:r w:rsidRPr="00747D81">
              <w:t xml:space="preserve">Эффективность не хуже 94% </w:t>
            </w:r>
          </w:p>
          <w:p w14:paraId="055BA64B" w14:textId="77777777" w:rsidR="00747D81" w:rsidRPr="00747D81" w:rsidRDefault="00747D81" w:rsidP="00747D81">
            <w:r w:rsidRPr="00747D81">
              <w:t xml:space="preserve">Совместимость с </w:t>
            </w:r>
            <w:r w:rsidRPr="00747D81">
              <w:rPr>
                <w:lang w:val="en-US"/>
              </w:rPr>
              <w:t>A</w:t>
            </w:r>
            <w:r w:rsidRPr="00747D81">
              <w:t xml:space="preserve">PFC - да </w:t>
            </w:r>
          </w:p>
          <w:p w14:paraId="2807501B" w14:textId="61EC1571" w:rsidR="00747D81" w:rsidRPr="00492260" w:rsidRDefault="00747D81" w:rsidP="00747D81">
            <w:r w:rsidRPr="00747D81">
              <w:t>Номинальное входное напряжение 230</w:t>
            </w:r>
            <w:r w:rsidR="00492260">
              <w:t>В</w:t>
            </w:r>
          </w:p>
          <w:p w14:paraId="45783BD8" w14:textId="77777777" w:rsidR="004E1A6A" w:rsidRPr="00D43A9B" w:rsidRDefault="004E1A6A" w:rsidP="004E1A6A">
            <w:r w:rsidRPr="00747D81">
              <w:t>Диапазон</w:t>
            </w:r>
            <w:r>
              <w:t>ное значение</w:t>
            </w:r>
            <w:r w:rsidRPr="00747D81">
              <w:t xml:space="preserve"> входного напряжения</w:t>
            </w:r>
            <w:r>
              <w:t>, включая верхнюю и нижнюю границы диапазона</w:t>
            </w:r>
            <w:r w:rsidRPr="00747D81">
              <w:t xml:space="preserve"> </w:t>
            </w:r>
            <w:r>
              <w:t>от</w:t>
            </w:r>
            <w:r w:rsidRPr="00747D81">
              <w:t xml:space="preserve"> 190</w:t>
            </w:r>
            <w:r w:rsidRPr="00747D81">
              <w:rPr>
                <w:lang w:val="en-US"/>
              </w:rPr>
              <w:t>V</w:t>
            </w:r>
            <w:r>
              <w:t xml:space="preserve"> до</w:t>
            </w:r>
            <w:r w:rsidRPr="00747D81">
              <w:t xml:space="preserve"> 300</w:t>
            </w:r>
            <w:r w:rsidRPr="00747D81">
              <w:rPr>
                <w:lang w:val="en-US"/>
              </w:rPr>
              <w:t>V</w:t>
            </w:r>
            <w:r>
              <w:t xml:space="preserve"> </w:t>
            </w:r>
          </w:p>
          <w:p w14:paraId="75AA57C2" w14:textId="77777777" w:rsidR="00747D81" w:rsidRPr="00747D81" w:rsidRDefault="00747D81" w:rsidP="00747D81">
            <w:r w:rsidRPr="00747D81">
              <w:t>Допустимая входная частота ( Гц ) 50 ± 10 и 60 ± 10</w:t>
            </w:r>
          </w:p>
          <w:p w14:paraId="22F5AC42" w14:textId="77777777" w:rsidR="00747D81" w:rsidRPr="00747D81" w:rsidRDefault="00747D81" w:rsidP="00747D81">
            <w:r w:rsidRPr="00747D81">
              <w:t>Автоматическое определение входной частоты – да</w:t>
            </w:r>
          </w:p>
          <w:p w14:paraId="45DE2057" w14:textId="77777777" w:rsidR="00747D81" w:rsidRPr="00747D81" w:rsidRDefault="00747D81" w:rsidP="00747D81">
            <w:r w:rsidRPr="00747D81">
              <w:t>Входной коэффициент мощности не менее 0.99</w:t>
            </w:r>
          </w:p>
          <w:p w14:paraId="758B8491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t>Входной разъем подключения не менее 1х</w:t>
            </w:r>
            <w:r w:rsidRPr="00747D81">
              <w:rPr>
                <w:rFonts w:eastAsia="Times New Roman"/>
              </w:rPr>
              <w:t>IEC C14</w:t>
            </w:r>
          </w:p>
          <w:p w14:paraId="04699C26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rPr>
                <w:rFonts w:eastAsia="Times New Roman"/>
              </w:rPr>
              <w:t>Выходная мощность не менее 2000</w:t>
            </w:r>
            <w:r w:rsidRPr="00747D81">
              <w:rPr>
                <w:rFonts w:eastAsia="Times New Roman"/>
                <w:lang w:val="en-US"/>
              </w:rPr>
              <w:t>VA</w:t>
            </w:r>
            <w:r w:rsidRPr="00747D81">
              <w:rPr>
                <w:rFonts w:eastAsia="Times New Roman"/>
              </w:rPr>
              <w:t>/2000</w:t>
            </w:r>
            <w:r w:rsidRPr="00747D81">
              <w:rPr>
                <w:rFonts w:eastAsia="Times New Roman"/>
                <w:lang w:val="en-US"/>
              </w:rPr>
              <w:t>W</w:t>
            </w:r>
          </w:p>
          <w:p w14:paraId="62981FD1" w14:textId="77777777" w:rsidR="00747D81" w:rsidRPr="00747D81" w:rsidRDefault="00747D81" w:rsidP="00747D81">
            <w:r w:rsidRPr="00747D81">
              <w:t>Ф</w:t>
            </w:r>
            <w:r w:rsidRPr="00747D81">
              <w:rPr>
                <w:rFonts w:eastAsia="Times New Roman"/>
              </w:rPr>
              <w:t>орм</w:t>
            </w:r>
            <w:r w:rsidRPr="00747D81">
              <w:t>а</w:t>
            </w:r>
            <w:r w:rsidRPr="00747D81">
              <w:rPr>
                <w:rFonts w:eastAsia="Times New Roman"/>
              </w:rPr>
              <w:t xml:space="preserve"> сигнала</w:t>
            </w:r>
            <w:r w:rsidRPr="00747D81">
              <w:t xml:space="preserve"> – чистая синусоида</w:t>
            </w:r>
          </w:p>
          <w:p w14:paraId="310321E5" w14:textId="77777777" w:rsidR="00492260" w:rsidRPr="00747D81" w:rsidRDefault="00492260" w:rsidP="00492260">
            <w:r w:rsidRPr="00747D81">
              <w:rPr>
                <w:rFonts w:eastAsia="Times New Roman"/>
              </w:rPr>
              <w:t>Настройк</w:t>
            </w:r>
            <w:r w:rsidRPr="00747D81">
              <w:t>а</w:t>
            </w:r>
            <w:r w:rsidRPr="00747D81">
              <w:rPr>
                <w:rFonts w:eastAsia="Times New Roman"/>
              </w:rPr>
              <w:t xml:space="preserve"> выходного напряжения</w:t>
            </w:r>
            <w:r>
              <w:t xml:space="preserve"> в любом диапазоне от </w:t>
            </w:r>
            <w:r w:rsidRPr="00747D81">
              <w:t>200</w:t>
            </w:r>
            <w:r>
              <w:t xml:space="preserve"> до </w:t>
            </w:r>
            <w:r w:rsidRPr="00747D81">
              <w:t xml:space="preserve"> 240</w:t>
            </w:r>
            <w:r>
              <w:t xml:space="preserve"> </w:t>
            </w:r>
            <w:r>
              <w:rPr>
                <w:lang w:val="en-US"/>
              </w:rPr>
              <w:t>V</w:t>
            </w:r>
            <w:r w:rsidRPr="00747D81">
              <w:t xml:space="preserve"> (±2%)</w:t>
            </w:r>
          </w:p>
          <w:p w14:paraId="62108531" w14:textId="77777777" w:rsidR="00747D81" w:rsidRPr="00747D81" w:rsidRDefault="00747D81" w:rsidP="00747D81">
            <w:r w:rsidRPr="00747D81">
              <w:rPr>
                <w:rFonts w:eastAsia="Times New Roman"/>
              </w:rPr>
              <w:t>Настройка выходной частоты</w:t>
            </w:r>
            <w:r w:rsidRPr="00747D81">
              <w:t xml:space="preserve"> – да 50 ± 0.5% и 60 ± 0.5%</w:t>
            </w:r>
          </w:p>
          <w:p w14:paraId="2ED29958" w14:textId="77777777" w:rsidR="00747D81" w:rsidRPr="00747D81" w:rsidRDefault="00747D81" w:rsidP="00747D81">
            <w:r w:rsidRPr="00747D81">
              <w:rPr>
                <w:rFonts w:eastAsia="Times New Roman"/>
              </w:rPr>
              <w:t>Коэффициент мощности</w:t>
            </w:r>
            <w:r w:rsidRPr="00747D81">
              <w:t xml:space="preserve"> не менее 0,89</w:t>
            </w:r>
          </w:p>
          <w:p w14:paraId="6051A387" w14:textId="77777777" w:rsidR="00747D81" w:rsidRPr="00747D81" w:rsidRDefault="00747D81" w:rsidP="00747D81">
            <w:r w:rsidRPr="00747D81">
              <w:rPr>
                <w:rFonts w:eastAsia="Times New Roman"/>
              </w:rPr>
              <w:t>Гармонические искажения</w:t>
            </w:r>
            <w:r w:rsidRPr="00747D81">
              <w:t xml:space="preserve"> не хуже при</w:t>
            </w:r>
          </w:p>
          <w:p w14:paraId="36FB54B9" w14:textId="77777777" w:rsidR="00747D81" w:rsidRPr="00747D81" w:rsidRDefault="00747D81" w:rsidP="00747D81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contextualSpacing/>
              <w:rPr>
                <w:rFonts w:ascii="Times New Roman" w:hAnsi="Times New Roman"/>
              </w:rPr>
            </w:pPr>
            <w:r w:rsidRPr="00747D81">
              <w:rPr>
                <w:rFonts w:ascii="Times New Roman" w:hAnsi="Times New Roman"/>
              </w:rPr>
              <w:t>линейной нагрузке – THD</w:t>
            </w:r>
            <w:r w:rsidRPr="00747D81">
              <w:rPr>
                <w:rFonts w:ascii="MS Gothic" w:eastAsia="MS Gothic" w:hAnsi="MS Gothic" w:cs="MS Gothic" w:hint="eastAsia"/>
              </w:rPr>
              <w:t>＜</w:t>
            </w:r>
            <w:r w:rsidRPr="00747D81">
              <w:rPr>
                <w:rFonts w:ascii="Times New Roman" w:hAnsi="Times New Roman"/>
              </w:rPr>
              <w:t>2.5%</w:t>
            </w:r>
          </w:p>
          <w:p w14:paraId="62EE1F83" w14:textId="77777777" w:rsidR="00747D81" w:rsidRPr="00747D81" w:rsidRDefault="00747D81" w:rsidP="00747D81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contextualSpacing/>
              <w:rPr>
                <w:rFonts w:ascii="Times New Roman" w:hAnsi="Times New Roman"/>
              </w:rPr>
            </w:pPr>
            <w:r w:rsidRPr="00747D81">
              <w:rPr>
                <w:rFonts w:ascii="Times New Roman" w:hAnsi="Times New Roman"/>
              </w:rPr>
              <w:t>нелинейной нагрузке – THD</w:t>
            </w:r>
            <w:r w:rsidRPr="00747D81">
              <w:rPr>
                <w:rFonts w:ascii="MS Gothic" w:eastAsia="MS Gothic" w:hAnsi="MS Gothic" w:cs="MS Gothic" w:hint="eastAsia"/>
              </w:rPr>
              <w:t>＜</w:t>
            </w:r>
            <w:r w:rsidRPr="00747D81">
              <w:rPr>
                <w:rFonts w:ascii="Times New Roman" w:hAnsi="Times New Roman"/>
              </w:rPr>
              <w:t>5%</w:t>
            </w:r>
          </w:p>
          <w:p w14:paraId="643BCA6A" w14:textId="764A6C94" w:rsidR="00747D81" w:rsidRPr="00747D81" w:rsidRDefault="00747D81" w:rsidP="00747D81">
            <w:r w:rsidRPr="00747D81">
              <w:rPr>
                <w:rFonts w:eastAsia="Times New Roman"/>
              </w:rPr>
              <w:t>Встроенный байпас</w:t>
            </w:r>
            <w:r w:rsidRPr="00747D81">
              <w:t xml:space="preserve"> – автоматический </w:t>
            </w:r>
            <w:bookmarkStart w:id="0" w:name="_GoBack"/>
            <w:bookmarkEnd w:id="0"/>
          </w:p>
          <w:p w14:paraId="64D13EF0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t xml:space="preserve">Кол-во выходов не менее 8шт </w:t>
            </w:r>
            <w:r w:rsidRPr="00747D81">
              <w:rPr>
                <w:rFonts w:eastAsia="Times New Roman"/>
              </w:rPr>
              <w:t>IEC C13</w:t>
            </w:r>
          </w:p>
          <w:p w14:paraId="4A6875BF" w14:textId="77777777" w:rsidR="00747D81" w:rsidRPr="00747D81" w:rsidRDefault="00747D81" w:rsidP="00747D81">
            <w:r w:rsidRPr="00747D81">
              <w:rPr>
                <w:rFonts w:eastAsia="Times New Roman"/>
              </w:rPr>
              <w:t>Время работы</w:t>
            </w:r>
            <w:r w:rsidRPr="00747D81">
              <w:t xml:space="preserve"> при 50% нагрузке не менее 11 мин.</w:t>
            </w:r>
          </w:p>
          <w:p w14:paraId="247A0431" w14:textId="77777777" w:rsidR="00747D81" w:rsidRPr="00747D81" w:rsidRDefault="00747D81" w:rsidP="00747D81">
            <w:r w:rsidRPr="00747D81">
              <w:rPr>
                <w:rFonts w:eastAsia="Times New Roman"/>
              </w:rPr>
              <w:t>Время работы</w:t>
            </w:r>
            <w:r w:rsidRPr="00747D81">
              <w:t xml:space="preserve"> при 100% нагрузке не менее 4 мин.</w:t>
            </w:r>
          </w:p>
          <w:p w14:paraId="77FFA38A" w14:textId="77777777" w:rsidR="00747D81" w:rsidRPr="00747D81" w:rsidRDefault="00747D81" w:rsidP="00747D81">
            <w:r w:rsidRPr="00747D81">
              <w:rPr>
                <w:rFonts w:eastAsia="Times New Roman"/>
              </w:rPr>
              <w:t>Типовое время перезарядки</w:t>
            </w:r>
            <w:r w:rsidRPr="00747D81">
              <w:t xml:space="preserve"> не более 5 часов</w:t>
            </w:r>
          </w:p>
          <w:p w14:paraId="2531D9E0" w14:textId="60381FF0" w:rsidR="00747D81" w:rsidRPr="00747D81" w:rsidRDefault="00747D81" w:rsidP="00747D81">
            <w:r w:rsidRPr="00747D81">
              <w:t xml:space="preserve">Запуск от батареи </w:t>
            </w:r>
          </w:p>
          <w:p w14:paraId="048019DB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rPr>
                <w:rFonts w:eastAsia="Times New Roman"/>
              </w:rPr>
              <w:t>Тип батареи</w:t>
            </w:r>
            <w:r w:rsidRPr="00747D81">
              <w:t xml:space="preserve"> - г</w:t>
            </w:r>
            <w:r w:rsidRPr="00747D81">
              <w:rPr>
                <w:rFonts w:eastAsia="Times New Roman"/>
              </w:rPr>
              <w:t>ерметичная свинцово-кислотная с возможностью горячей замены</w:t>
            </w:r>
          </w:p>
          <w:p w14:paraId="416C91DE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rPr>
                <w:rFonts w:eastAsia="Times New Roman"/>
              </w:rPr>
              <w:t>Кол-во батарей не более 6шт</w:t>
            </w:r>
          </w:p>
          <w:p w14:paraId="7D24CB09" w14:textId="77777777" w:rsidR="00747D81" w:rsidRPr="00747D81" w:rsidRDefault="00747D81" w:rsidP="00747D81">
            <w:r w:rsidRPr="00747D81">
              <w:rPr>
                <w:rFonts w:eastAsia="Times New Roman"/>
              </w:rPr>
              <w:t xml:space="preserve">Возможность подключения к внешним </w:t>
            </w:r>
            <w:r w:rsidRPr="00747D81">
              <w:t>батарейным</w:t>
            </w:r>
            <w:r w:rsidRPr="00747D81">
              <w:rPr>
                <w:rFonts w:eastAsia="Times New Roman"/>
              </w:rPr>
              <w:t xml:space="preserve"> модулям</w:t>
            </w:r>
            <w:r w:rsidRPr="00747D81">
              <w:t xml:space="preserve"> – да</w:t>
            </w:r>
          </w:p>
          <w:p w14:paraId="078E0CDD" w14:textId="77777777" w:rsidR="00747D81" w:rsidRPr="00747D81" w:rsidRDefault="00747D81" w:rsidP="00747D81">
            <w:r w:rsidRPr="00747D81">
              <w:t>EMI/RFI фильтрация Да</w:t>
            </w:r>
          </w:p>
          <w:p w14:paraId="6F901FAC" w14:textId="77777777" w:rsidR="00747D81" w:rsidRPr="00747D81" w:rsidRDefault="00747D81" w:rsidP="00747D81">
            <w:pPr>
              <w:rPr>
                <w:rFonts w:eastAsia="Times New Roman"/>
              </w:rPr>
            </w:pPr>
            <w:r w:rsidRPr="00747D81">
              <w:rPr>
                <w:lang w:val="en-US"/>
              </w:rPr>
              <w:t>LCD</w:t>
            </w:r>
            <w:r w:rsidRPr="00747D81">
              <w:t xml:space="preserve"> дисплей с возможностью вывода информации: режимы, с</w:t>
            </w:r>
            <w:r w:rsidRPr="00747D81">
              <w:rPr>
                <w:rFonts w:eastAsia="Times New Roman"/>
              </w:rPr>
              <w:t>остояние питания, состояние батареи, состояние нагрузки, неисправность и предупреждение, журнал событий</w:t>
            </w:r>
          </w:p>
          <w:p w14:paraId="071BFBD4" w14:textId="77777777" w:rsidR="00747D81" w:rsidRPr="00747D81" w:rsidRDefault="00747D81" w:rsidP="00747D81">
            <w:r w:rsidRPr="00747D81">
              <w:rPr>
                <w:rFonts w:eastAsia="Times New Roman"/>
              </w:rPr>
              <w:t>Удаленн</w:t>
            </w:r>
            <w:r w:rsidRPr="00747D81">
              <w:t xml:space="preserve">ое управление ИПБ – обязательное наличие в комплекте карты </w:t>
            </w:r>
            <w:r w:rsidRPr="00747D81">
              <w:rPr>
                <w:rFonts w:eastAsia="Times New Roman"/>
              </w:rPr>
              <w:t>мониторинг</w:t>
            </w:r>
            <w:r w:rsidRPr="00747D81">
              <w:t>а</w:t>
            </w:r>
            <w:r w:rsidRPr="00747D81">
              <w:rPr>
                <w:rFonts w:eastAsia="Times New Roman"/>
              </w:rPr>
              <w:t xml:space="preserve"> SNMP/HTTP</w:t>
            </w:r>
          </w:p>
          <w:p w14:paraId="5798AEAF" w14:textId="77777777" w:rsidR="00747D81" w:rsidRPr="00747D81" w:rsidRDefault="00747D81" w:rsidP="00747D81">
            <w:r w:rsidRPr="00747D81">
              <w:t>Комплект рельс для монтажа в стойку 19” – обязательное наличие в комплекте</w:t>
            </w:r>
          </w:p>
          <w:p w14:paraId="17725208" w14:textId="77777777" w:rsidR="00747D81" w:rsidRPr="00747D81" w:rsidRDefault="00747D81" w:rsidP="00747D81">
            <w:pPr>
              <w:rPr>
                <w:rFonts w:ascii="Tahoma" w:hAnsi="Tahoma" w:cs="Tahoma"/>
                <w:sz w:val="18"/>
                <w:szCs w:val="18"/>
              </w:rPr>
            </w:pPr>
            <w:r w:rsidRPr="00747D81">
              <w:lastRenderedPageBreak/>
              <w:t xml:space="preserve">Вес не более </w:t>
            </w:r>
            <w:r w:rsidRPr="00747D81">
              <w:rPr>
                <w:lang w:val="en-US"/>
              </w:rPr>
              <w:t>32</w:t>
            </w:r>
            <w:r w:rsidRPr="00747D81">
              <w:t>кг</w:t>
            </w:r>
          </w:p>
        </w:tc>
      </w:tr>
    </w:tbl>
    <w:p w14:paraId="007B0488" w14:textId="77777777" w:rsidR="00747D81" w:rsidRPr="00747D81" w:rsidRDefault="00747D81" w:rsidP="00747D81">
      <w:pPr>
        <w:widowControl/>
        <w:tabs>
          <w:tab w:val="left" w:pos="851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p w14:paraId="0A6981FE" w14:textId="77777777" w:rsidR="00747D81" w:rsidRPr="00747D81" w:rsidRDefault="00747D81" w:rsidP="00747D81">
      <w:pPr>
        <w:widowControl/>
        <w:tabs>
          <w:tab w:val="left" w:pos="851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p w14:paraId="0CACA3AD" w14:textId="77777777" w:rsidR="00747D81" w:rsidRPr="00747D81" w:rsidRDefault="00747D81" w:rsidP="00747D81">
      <w:pPr>
        <w:spacing w:after="192" w:line="1" w:lineRule="exact"/>
        <w:rPr>
          <w:rFonts w:ascii="Tahoma" w:hAnsi="Tahoma" w:cs="Tahoma"/>
        </w:rPr>
      </w:pPr>
    </w:p>
    <w:p w14:paraId="560FDDE1" w14:textId="77777777" w:rsidR="00747D81" w:rsidRPr="00747D81" w:rsidRDefault="00747D81" w:rsidP="00747D8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  <w:r w:rsidRPr="00747D81">
        <w:rPr>
          <w:rFonts w:ascii="Tahoma" w:hAnsi="Tahoma" w:cs="Tahoma"/>
          <w:b/>
          <w:bCs/>
          <w:color w:val="000000"/>
        </w:rPr>
        <w:t>Количество и адреса поставки товара:</w:t>
      </w:r>
    </w:p>
    <w:p w14:paraId="39BFE182" w14:textId="77777777" w:rsidR="00747D81" w:rsidRPr="00747D81" w:rsidRDefault="00747D81" w:rsidP="00747D8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tbl>
      <w:tblPr>
        <w:tblStyle w:val="21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1159"/>
        <w:gridCol w:w="10556"/>
        <w:gridCol w:w="1300"/>
        <w:gridCol w:w="1433"/>
      </w:tblGrid>
      <w:tr w:rsidR="00747D81" w:rsidRPr="00747D81" w14:paraId="02B8C130" w14:textId="77777777" w:rsidTr="00A6018F">
        <w:trPr>
          <w:trHeight w:val="300"/>
        </w:trPr>
        <w:tc>
          <w:tcPr>
            <w:tcW w:w="401" w:type="pct"/>
            <w:noWrap/>
            <w:hideMark/>
          </w:tcPr>
          <w:p w14:paraId="113B1571" w14:textId="77777777" w:rsidR="00747D81" w:rsidRPr="00747D81" w:rsidRDefault="00747D81" w:rsidP="00747D8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47D81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3653" w:type="pct"/>
            <w:noWrap/>
            <w:hideMark/>
          </w:tcPr>
          <w:p w14:paraId="22B24208" w14:textId="77777777" w:rsidR="00747D81" w:rsidRPr="00747D81" w:rsidRDefault="00747D81" w:rsidP="00747D8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47D81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450" w:type="pct"/>
            <w:noWrap/>
            <w:hideMark/>
          </w:tcPr>
          <w:p w14:paraId="2B9BE64E" w14:textId="77777777" w:rsidR="00747D81" w:rsidRPr="00747D81" w:rsidRDefault="00747D81" w:rsidP="00747D8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47D81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496" w:type="pct"/>
            <w:noWrap/>
            <w:hideMark/>
          </w:tcPr>
          <w:p w14:paraId="16DEF70F" w14:textId="77777777" w:rsidR="00747D81" w:rsidRPr="00747D81" w:rsidRDefault="00747D81" w:rsidP="00747D8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47D81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747D81" w:rsidRPr="00747D81" w14:paraId="719D6455" w14:textId="77777777" w:rsidTr="00A6018F">
        <w:trPr>
          <w:trHeight w:val="300"/>
        </w:trPr>
        <w:tc>
          <w:tcPr>
            <w:tcW w:w="5000" w:type="pct"/>
            <w:gridSpan w:val="4"/>
            <w:noWrap/>
          </w:tcPr>
          <w:p w14:paraId="04D7ED89" w14:textId="77777777" w:rsidR="00747D81" w:rsidRPr="00747D81" w:rsidRDefault="00747D81" w:rsidP="00747D81">
            <w:pPr>
              <w:rPr>
                <w:rFonts w:ascii="Tahoma" w:hAnsi="Tahoma" w:cs="Tahoma"/>
                <w:b/>
                <w:bCs/>
              </w:rPr>
            </w:pPr>
            <w:r w:rsidRPr="00747D81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747D81">
              <w:rPr>
                <w:rFonts w:ascii="Tahoma" w:hAnsi="Tahoma" w:cs="Tahoma"/>
              </w:rPr>
              <w:t>Свердловский филиал АО «ЭнергосбыТ Плюс»</w:t>
            </w:r>
          </w:p>
          <w:p w14:paraId="6AC062DB" w14:textId="77777777" w:rsidR="00747D81" w:rsidRPr="00747D81" w:rsidRDefault="00747D81" w:rsidP="00747D81">
            <w:pPr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747D81">
              <w:rPr>
                <w:rFonts w:ascii="Tahoma" w:hAnsi="Tahoma" w:cs="Tahoma"/>
              </w:rPr>
              <w:t>620075, Свердловская область, г. Екатеринбург, ул. Кузнечная д.92</w:t>
            </w:r>
          </w:p>
        </w:tc>
      </w:tr>
      <w:tr w:rsidR="00747D81" w:rsidRPr="00747D81" w14:paraId="20FD43DF" w14:textId="77777777" w:rsidTr="00A6018F">
        <w:trPr>
          <w:trHeight w:val="300"/>
        </w:trPr>
        <w:tc>
          <w:tcPr>
            <w:tcW w:w="401" w:type="pct"/>
            <w:noWrap/>
          </w:tcPr>
          <w:p w14:paraId="3E1EFA4E" w14:textId="77777777" w:rsidR="00747D81" w:rsidRPr="00747D81" w:rsidRDefault="00747D81" w:rsidP="00747D81">
            <w:pPr>
              <w:jc w:val="center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>1.</w:t>
            </w:r>
          </w:p>
        </w:tc>
        <w:tc>
          <w:tcPr>
            <w:tcW w:w="3653" w:type="pct"/>
            <w:noWrap/>
          </w:tcPr>
          <w:p w14:paraId="45754BB1" w14:textId="77777777" w:rsidR="00747D81" w:rsidRPr="00747D81" w:rsidRDefault="00747D81" w:rsidP="00747D81">
            <w:pPr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 xml:space="preserve">ИБП 1500 ВА </w:t>
            </w:r>
            <w:r w:rsidRPr="00747D81">
              <w:rPr>
                <w:rFonts w:ascii="Tahoma" w:hAnsi="Tahoma" w:cs="Tahoma"/>
                <w:lang w:val="en-US"/>
              </w:rPr>
              <w:t>c</w:t>
            </w:r>
            <w:r w:rsidRPr="00747D81">
              <w:rPr>
                <w:rFonts w:ascii="Tahoma" w:hAnsi="Tahoma" w:cs="Tahoma"/>
              </w:rPr>
              <w:t xml:space="preserve"> платой управления к ИБП и комплектом креплений для установки в стойку</w:t>
            </w:r>
          </w:p>
        </w:tc>
        <w:tc>
          <w:tcPr>
            <w:tcW w:w="450" w:type="pct"/>
            <w:noWrap/>
            <w:vAlign w:val="center"/>
          </w:tcPr>
          <w:p w14:paraId="3FE59879" w14:textId="77777777" w:rsidR="00747D81" w:rsidRPr="00747D81" w:rsidRDefault="00747D81" w:rsidP="00747D81">
            <w:pPr>
              <w:jc w:val="center"/>
              <w:outlineLvl w:val="0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>31</w:t>
            </w:r>
          </w:p>
        </w:tc>
        <w:tc>
          <w:tcPr>
            <w:tcW w:w="496" w:type="pct"/>
            <w:noWrap/>
          </w:tcPr>
          <w:p w14:paraId="66172542" w14:textId="77777777" w:rsidR="00747D81" w:rsidRPr="00747D81" w:rsidRDefault="00747D81" w:rsidP="00747D81">
            <w:pPr>
              <w:jc w:val="center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>шт</w:t>
            </w:r>
          </w:p>
        </w:tc>
      </w:tr>
      <w:tr w:rsidR="00747D81" w:rsidRPr="00747D81" w14:paraId="316F3934" w14:textId="77777777" w:rsidTr="00A6018F">
        <w:trPr>
          <w:trHeight w:val="300"/>
        </w:trPr>
        <w:tc>
          <w:tcPr>
            <w:tcW w:w="401" w:type="pct"/>
            <w:noWrap/>
          </w:tcPr>
          <w:p w14:paraId="2F219542" w14:textId="77777777" w:rsidR="00747D81" w:rsidRPr="00747D81" w:rsidRDefault="00747D81" w:rsidP="00747D81">
            <w:pPr>
              <w:jc w:val="center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>2.</w:t>
            </w:r>
          </w:p>
        </w:tc>
        <w:tc>
          <w:tcPr>
            <w:tcW w:w="3653" w:type="pct"/>
            <w:noWrap/>
          </w:tcPr>
          <w:p w14:paraId="3667D740" w14:textId="77777777" w:rsidR="00747D81" w:rsidRPr="00747D81" w:rsidRDefault="00747D81" w:rsidP="00747D81">
            <w:pPr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 xml:space="preserve">ИБП 2000 ВА </w:t>
            </w:r>
            <w:r w:rsidRPr="00747D81">
              <w:rPr>
                <w:rFonts w:ascii="Tahoma" w:hAnsi="Tahoma" w:cs="Tahoma"/>
                <w:lang w:val="en-US"/>
              </w:rPr>
              <w:t>c</w:t>
            </w:r>
            <w:r w:rsidRPr="00747D81">
              <w:rPr>
                <w:rFonts w:ascii="Tahoma" w:hAnsi="Tahoma" w:cs="Tahoma"/>
              </w:rPr>
              <w:t xml:space="preserve"> платой управления к ИБП и комплектом креплений для установки в стойку</w:t>
            </w:r>
          </w:p>
        </w:tc>
        <w:tc>
          <w:tcPr>
            <w:tcW w:w="450" w:type="pct"/>
            <w:noWrap/>
            <w:vAlign w:val="center"/>
          </w:tcPr>
          <w:p w14:paraId="48B976A9" w14:textId="77777777" w:rsidR="00747D81" w:rsidRPr="00747D81" w:rsidRDefault="00747D81" w:rsidP="00747D81">
            <w:pPr>
              <w:jc w:val="center"/>
              <w:outlineLvl w:val="0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>16</w:t>
            </w:r>
          </w:p>
        </w:tc>
        <w:tc>
          <w:tcPr>
            <w:tcW w:w="496" w:type="pct"/>
            <w:noWrap/>
          </w:tcPr>
          <w:p w14:paraId="0E0A0505" w14:textId="77777777" w:rsidR="00747D81" w:rsidRPr="00747D81" w:rsidRDefault="00747D81" w:rsidP="00747D81">
            <w:pPr>
              <w:jc w:val="center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>шт</w:t>
            </w:r>
          </w:p>
        </w:tc>
      </w:tr>
      <w:tr w:rsidR="00747D81" w:rsidRPr="00747D81" w14:paraId="2066CB0F" w14:textId="77777777" w:rsidTr="00A6018F">
        <w:trPr>
          <w:trHeight w:val="300"/>
        </w:trPr>
        <w:tc>
          <w:tcPr>
            <w:tcW w:w="5000" w:type="pct"/>
            <w:gridSpan w:val="4"/>
            <w:noWrap/>
          </w:tcPr>
          <w:p w14:paraId="12F25610" w14:textId="77777777" w:rsidR="00747D81" w:rsidRPr="00747D81" w:rsidRDefault="00747D81" w:rsidP="00747D81">
            <w:pPr>
              <w:jc w:val="both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  <w:b/>
                <w:bCs/>
              </w:rPr>
              <w:t>Грузополучатель</w:t>
            </w:r>
            <w:r w:rsidRPr="00747D81">
              <w:rPr>
                <w:rFonts w:ascii="Tahoma" w:hAnsi="Tahoma" w:cs="Tahoma"/>
              </w:rPr>
              <w:t>: Саратовский филиал АО «ЭнергосбыТ Плюс»</w:t>
            </w:r>
          </w:p>
          <w:p w14:paraId="75DC52F0" w14:textId="77777777" w:rsidR="00747D81" w:rsidRPr="00747D81" w:rsidRDefault="00747D81" w:rsidP="00747D81">
            <w:pPr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  <w:b/>
                <w:bCs/>
              </w:rPr>
              <w:t>Адрес поставки:</w:t>
            </w:r>
            <w:r w:rsidRPr="00747D81">
              <w:rPr>
                <w:rFonts w:ascii="Tahoma" w:hAnsi="Tahoma" w:cs="Tahoma"/>
              </w:rPr>
              <w:t xml:space="preserve"> </w:t>
            </w:r>
            <w:r w:rsidRPr="00747D81">
              <w:t> </w:t>
            </w:r>
            <w:r w:rsidRPr="00747D81">
              <w:rPr>
                <w:rFonts w:ascii="Tahoma" w:hAnsi="Tahoma" w:cs="Tahoma"/>
              </w:rPr>
              <w:t>Саратовская область , г. Саратов,  ул. Чернышевского, 52А</w:t>
            </w:r>
          </w:p>
        </w:tc>
      </w:tr>
      <w:tr w:rsidR="00747D81" w:rsidRPr="00747D81" w14:paraId="24050576" w14:textId="77777777" w:rsidTr="00A6018F">
        <w:trPr>
          <w:trHeight w:val="300"/>
        </w:trPr>
        <w:tc>
          <w:tcPr>
            <w:tcW w:w="401" w:type="pct"/>
            <w:noWrap/>
          </w:tcPr>
          <w:p w14:paraId="2288BA52" w14:textId="77777777" w:rsidR="00747D81" w:rsidRPr="00747D81" w:rsidRDefault="00747D81" w:rsidP="00747D81">
            <w:pPr>
              <w:jc w:val="center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>1.</w:t>
            </w:r>
          </w:p>
        </w:tc>
        <w:tc>
          <w:tcPr>
            <w:tcW w:w="3653" w:type="pct"/>
            <w:noWrap/>
          </w:tcPr>
          <w:p w14:paraId="72609448" w14:textId="77777777" w:rsidR="00747D81" w:rsidRPr="00747D81" w:rsidRDefault="00747D81" w:rsidP="00747D81">
            <w:pPr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 xml:space="preserve">ИБП 1500 ВА </w:t>
            </w:r>
            <w:r w:rsidRPr="00747D81">
              <w:rPr>
                <w:rFonts w:ascii="Tahoma" w:hAnsi="Tahoma" w:cs="Tahoma"/>
                <w:lang w:val="en-US"/>
              </w:rPr>
              <w:t>c</w:t>
            </w:r>
            <w:r w:rsidRPr="00747D81">
              <w:rPr>
                <w:rFonts w:ascii="Tahoma" w:hAnsi="Tahoma" w:cs="Tahoma"/>
              </w:rPr>
              <w:t xml:space="preserve"> платой управления к ИБП и комплектом креплений для установки в стойку</w:t>
            </w:r>
          </w:p>
        </w:tc>
        <w:tc>
          <w:tcPr>
            <w:tcW w:w="450" w:type="pct"/>
            <w:noWrap/>
            <w:vAlign w:val="center"/>
          </w:tcPr>
          <w:p w14:paraId="7E258CB5" w14:textId="77777777" w:rsidR="00747D81" w:rsidRPr="00747D81" w:rsidRDefault="00747D81" w:rsidP="00747D81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747D81">
              <w:rPr>
                <w:rFonts w:ascii="Tahoma" w:hAnsi="Tahoma" w:cs="Tahoma"/>
              </w:rPr>
              <w:t>1</w:t>
            </w:r>
          </w:p>
        </w:tc>
        <w:tc>
          <w:tcPr>
            <w:tcW w:w="496" w:type="pct"/>
            <w:noWrap/>
          </w:tcPr>
          <w:p w14:paraId="0193F405" w14:textId="77777777" w:rsidR="00747D81" w:rsidRPr="00747D81" w:rsidRDefault="00747D81" w:rsidP="00747D81">
            <w:pPr>
              <w:jc w:val="center"/>
              <w:rPr>
                <w:rFonts w:ascii="Tahoma" w:hAnsi="Tahoma" w:cs="Tahoma"/>
              </w:rPr>
            </w:pPr>
            <w:r w:rsidRPr="00747D81">
              <w:rPr>
                <w:rFonts w:ascii="Tahoma" w:hAnsi="Tahoma" w:cs="Tahoma"/>
              </w:rPr>
              <w:t>шт</w:t>
            </w:r>
          </w:p>
        </w:tc>
      </w:tr>
    </w:tbl>
    <w:p w14:paraId="6FAF48B2" w14:textId="77777777" w:rsidR="00747D81" w:rsidRPr="00747D81" w:rsidRDefault="00747D81" w:rsidP="00747D8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3284CF49" w14:textId="77777777" w:rsidR="00747D81" w:rsidRPr="00747D81" w:rsidRDefault="00747D81" w:rsidP="00747D81">
      <w:pPr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ahoma" w:hAnsi="Tahoma" w:cs="Tahoma"/>
        </w:rPr>
      </w:pPr>
      <w:r w:rsidRPr="00747D81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747D81">
        <w:rPr>
          <w:rFonts w:ascii="Tahoma" w:hAnsi="Tahoma" w:cs="Tahoma"/>
        </w:rPr>
        <w:t xml:space="preserve"> </w:t>
      </w:r>
    </w:p>
    <w:p w14:paraId="2C10F412" w14:textId="77777777" w:rsidR="00747D81" w:rsidRPr="00747D81" w:rsidRDefault="00747D81" w:rsidP="00747D81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</w:p>
    <w:p w14:paraId="21701422" w14:textId="77777777" w:rsidR="00747D81" w:rsidRPr="00747D81" w:rsidRDefault="00747D81" w:rsidP="00747D81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747D81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63C11BAA" w14:textId="77777777" w:rsidR="00747D81" w:rsidRPr="00747D81" w:rsidRDefault="00747D81" w:rsidP="00747D81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747D81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47D81">
        <w:rPr>
          <w:rFonts w:ascii="Tahoma" w:hAnsi="Tahoma" w:cs="Tahoma"/>
          <w:color w:val="000000"/>
        </w:rPr>
        <w:t xml:space="preserve"> </w:t>
      </w:r>
    </w:p>
    <w:p w14:paraId="024F3542" w14:textId="77777777" w:rsidR="00747D81" w:rsidRPr="00747D81" w:rsidRDefault="00747D81" w:rsidP="00747D81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747D81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14:paraId="33BAD90E" w14:textId="77777777" w:rsidR="00747D81" w:rsidRPr="00747D81" w:rsidRDefault="00747D81" w:rsidP="00747D81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747D81">
        <w:rPr>
          <w:rFonts w:ascii="Tahoma" w:hAnsi="Tahoma" w:cs="Tahoma"/>
        </w:rPr>
        <w:t>При подаче предложения на поставляемую продукцию обязательно указание в предложении парт-номеров</w:t>
      </w:r>
      <w:r w:rsidRPr="00747D81">
        <w:t xml:space="preserve"> </w:t>
      </w:r>
      <w:r w:rsidRPr="00747D81">
        <w:rPr>
          <w:rFonts w:ascii="Tahoma" w:hAnsi="Tahoma" w:cs="Tahoma"/>
        </w:rPr>
        <w:t>предлагаемого к поставке оборудования.</w:t>
      </w:r>
    </w:p>
    <w:p w14:paraId="2225AAC8" w14:textId="77777777" w:rsidR="00747D81" w:rsidRPr="00747D81" w:rsidRDefault="00747D81" w:rsidP="00747D81">
      <w:pPr>
        <w:numPr>
          <w:ilvl w:val="1"/>
          <w:numId w:val="27"/>
        </w:numPr>
        <w:tabs>
          <w:tab w:val="left" w:pos="1134"/>
        </w:tabs>
        <w:ind w:left="0" w:firstLine="567"/>
        <w:contextualSpacing/>
        <w:jc w:val="both"/>
        <w:rPr>
          <w:rFonts w:ascii="Tahoma" w:hAnsi="Tahoma" w:cs="Tahoma"/>
          <w:b/>
        </w:rPr>
      </w:pPr>
      <w:r w:rsidRPr="00747D81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747D81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1A158A15" w14:textId="77777777" w:rsidR="00747D81" w:rsidRPr="00747D81" w:rsidRDefault="00747D81" w:rsidP="00747D81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47D81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475F0FC9" w14:textId="77777777" w:rsidR="00747D81" w:rsidRPr="00747D81" w:rsidRDefault="00747D81" w:rsidP="00747D81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47D81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24ED68CA" w14:textId="77777777" w:rsidR="00747D81" w:rsidRPr="00747D81" w:rsidRDefault="00747D81" w:rsidP="00747D81">
      <w:pPr>
        <w:widowControl/>
        <w:tabs>
          <w:tab w:val="left" w:pos="1134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snapToGrid w:val="0"/>
        </w:rPr>
      </w:pPr>
    </w:p>
    <w:p w14:paraId="42D9CDE5" w14:textId="77777777" w:rsidR="00747D81" w:rsidRPr="00747D81" w:rsidRDefault="00747D81" w:rsidP="00747D81">
      <w:pPr>
        <w:numPr>
          <w:ilvl w:val="0"/>
          <w:numId w:val="27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rFonts w:ascii="Tahoma" w:hAnsi="Tahoma" w:cs="Tahoma"/>
        </w:rPr>
      </w:pPr>
      <w:r w:rsidRPr="00747D81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14:paraId="38BCB317" w14:textId="77777777" w:rsidR="00747D81" w:rsidRPr="00747D81" w:rsidRDefault="00747D81" w:rsidP="00747D81">
      <w:pPr>
        <w:tabs>
          <w:tab w:val="left" w:pos="284"/>
        </w:tabs>
        <w:ind w:firstLine="567"/>
        <w:contextualSpacing/>
        <w:jc w:val="both"/>
        <w:rPr>
          <w:rFonts w:ascii="Tahoma" w:hAnsi="Tahoma" w:cs="Tahoma"/>
        </w:rPr>
      </w:pPr>
    </w:p>
    <w:p w14:paraId="3A2F5E96" w14:textId="77777777" w:rsidR="00747D81" w:rsidRPr="00747D81" w:rsidRDefault="00747D81" w:rsidP="00747D81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747D81">
        <w:rPr>
          <w:rFonts w:ascii="Tahoma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464C632E" w14:textId="77777777" w:rsidR="00747D81" w:rsidRPr="00747D81" w:rsidRDefault="00747D81" w:rsidP="00747D81">
      <w:pPr>
        <w:widowControl/>
        <w:autoSpaceDE/>
        <w:adjustRightInd/>
        <w:ind w:firstLine="567"/>
        <w:jc w:val="both"/>
      </w:pPr>
      <w:r w:rsidRPr="00747D81">
        <w:rPr>
          <w:rFonts w:ascii="Tahoma" w:hAnsi="Tahoma" w:cs="Tahoma"/>
        </w:rPr>
        <w:t>Оригинал товарной накладной унифицированной формы ТОРГ-12 /Акта приема-передачи Продукции/ Универсальный передаточный документ (далее – УПД), подписанные Поставщиком – в 2 (двух) экземплярах.</w:t>
      </w:r>
    </w:p>
    <w:p w14:paraId="7B85A882" w14:textId="77777777" w:rsidR="00747D81" w:rsidRPr="00747D81" w:rsidRDefault="00747D81" w:rsidP="00747D81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747D81">
        <w:rPr>
          <w:rFonts w:ascii="Tahoma" w:hAnsi="Tahoma" w:cs="Tahoma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14:paraId="519E8A65" w14:textId="77777777" w:rsidR="00747D81" w:rsidRPr="00747D81" w:rsidRDefault="00747D81" w:rsidP="00747D81">
      <w:pPr>
        <w:tabs>
          <w:tab w:val="left" w:pos="284"/>
        </w:tabs>
        <w:ind w:firstLine="567"/>
        <w:contextualSpacing/>
        <w:jc w:val="both"/>
        <w:rPr>
          <w:rFonts w:ascii="Tahoma" w:hAnsi="Tahoma" w:cs="Tahoma"/>
        </w:rPr>
      </w:pPr>
    </w:p>
    <w:p w14:paraId="4A30389B" w14:textId="77777777" w:rsidR="00747D81" w:rsidRPr="00747D81" w:rsidRDefault="00747D81" w:rsidP="00747D81">
      <w:pPr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ahoma" w:hAnsi="Tahoma" w:cs="Tahoma"/>
          <w:snapToGrid w:val="0"/>
        </w:rPr>
      </w:pPr>
      <w:r w:rsidRPr="00747D81">
        <w:rPr>
          <w:rFonts w:ascii="Tahoma" w:hAnsi="Tahoma" w:cs="Tahoma"/>
          <w:b/>
          <w:bCs/>
          <w:color w:val="000000"/>
        </w:rPr>
        <w:lastRenderedPageBreak/>
        <w:t>Требования к безопасности продукции:</w:t>
      </w:r>
    </w:p>
    <w:p w14:paraId="36F86C13" w14:textId="77777777" w:rsidR="00747D81" w:rsidRPr="00747D81" w:rsidRDefault="00747D81" w:rsidP="00747D81">
      <w:pPr>
        <w:tabs>
          <w:tab w:val="left" w:pos="284"/>
        </w:tabs>
        <w:ind w:firstLine="567"/>
        <w:jc w:val="both"/>
        <w:rPr>
          <w:rFonts w:ascii="Tahoma" w:hAnsi="Tahoma" w:cs="Tahoma"/>
          <w:snapToGrid w:val="0"/>
        </w:rPr>
      </w:pPr>
    </w:p>
    <w:p w14:paraId="7356DF9A" w14:textId="77777777" w:rsidR="00747D81" w:rsidRPr="00747D81" w:rsidRDefault="00747D81" w:rsidP="00747D81">
      <w:pPr>
        <w:tabs>
          <w:tab w:val="left" w:pos="284"/>
        </w:tabs>
        <w:ind w:firstLine="567"/>
        <w:jc w:val="both"/>
        <w:rPr>
          <w:rFonts w:ascii="Tahoma" w:hAnsi="Tahoma" w:cs="Tahoma"/>
          <w:snapToGrid w:val="0"/>
        </w:rPr>
      </w:pPr>
      <w:r w:rsidRPr="00747D81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6CD1AD1" w14:textId="77777777" w:rsidR="00747D81" w:rsidRPr="00747D81" w:rsidRDefault="00747D81" w:rsidP="00747D81">
      <w:pPr>
        <w:tabs>
          <w:tab w:val="left" w:pos="284"/>
        </w:tabs>
        <w:ind w:firstLine="567"/>
        <w:jc w:val="both"/>
        <w:rPr>
          <w:rFonts w:ascii="Tahoma" w:hAnsi="Tahoma" w:cs="Tahoma"/>
        </w:rPr>
      </w:pPr>
    </w:p>
    <w:p w14:paraId="658AB823" w14:textId="77777777" w:rsidR="00747D81" w:rsidRPr="00747D81" w:rsidRDefault="00747D81" w:rsidP="00747D81">
      <w:pPr>
        <w:widowControl/>
        <w:numPr>
          <w:ilvl w:val="0"/>
          <w:numId w:val="27"/>
        </w:numPr>
        <w:tabs>
          <w:tab w:val="left" w:pos="851"/>
        </w:tabs>
        <w:autoSpaceDE/>
        <w:autoSpaceDN/>
        <w:adjustRightInd/>
        <w:snapToGrid w:val="0"/>
        <w:ind w:left="0" w:firstLine="567"/>
        <w:jc w:val="both"/>
        <w:rPr>
          <w:rFonts w:ascii="Tahoma" w:hAnsi="Tahoma" w:cs="Tahoma"/>
        </w:rPr>
      </w:pPr>
      <w:r w:rsidRPr="00747D81">
        <w:rPr>
          <w:rFonts w:ascii="Tahoma" w:hAnsi="Tahoma" w:cs="Tahoma"/>
          <w:b/>
          <w:bCs/>
          <w:color w:val="000000"/>
        </w:rPr>
        <w:t>Порядок сдачи и приемки продукции:</w:t>
      </w:r>
    </w:p>
    <w:p w14:paraId="15C70C5B" w14:textId="77777777" w:rsidR="00747D81" w:rsidRPr="00747D81" w:rsidRDefault="00747D81" w:rsidP="00747D81">
      <w:pPr>
        <w:widowControl/>
        <w:tabs>
          <w:tab w:val="num" w:pos="0"/>
          <w:tab w:val="num" w:pos="426"/>
          <w:tab w:val="left" w:pos="708"/>
          <w:tab w:val="num" w:pos="1134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1031B948" w14:textId="5C6E3164" w:rsidR="00747D81" w:rsidRPr="00747D81" w:rsidRDefault="00747D81" w:rsidP="00747D81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747D81">
        <w:rPr>
          <w:rFonts w:ascii="Tahoma" w:hAnsi="Tahoma" w:cs="Tahoma"/>
        </w:rPr>
        <w:t xml:space="preserve">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907532">
        <w:rPr>
          <w:rFonts w:ascii="Tahoma" w:hAnsi="Tahoma" w:cs="Tahoma"/>
        </w:rPr>
        <w:t>15 (пятнадцати</w:t>
      </w:r>
      <w:r w:rsidRPr="00747D81">
        <w:rPr>
          <w:rFonts w:ascii="Tahoma" w:hAnsi="Tahoma" w:cs="Tahoma"/>
        </w:rPr>
        <w:t>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14:paraId="5E9DB7CD" w14:textId="77777777" w:rsidR="00747D81" w:rsidRPr="00747D81" w:rsidRDefault="00747D81" w:rsidP="00747D81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747D81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3A11999" w14:textId="77777777" w:rsidR="00747D81" w:rsidRPr="00747D81" w:rsidRDefault="00747D81" w:rsidP="00747D81">
      <w:pPr>
        <w:widowControl/>
        <w:tabs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747D81">
        <w:rPr>
          <w:rFonts w:ascii="Tahoma" w:hAnsi="Tahoma" w:cs="Tahoma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A8F69F5" w14:textId="77777777" w:rsidR="00633C86" w:rsidRDefault="00633C86"/>
    <w:p w14:paraId="3AE086F0" w14:textId="77777777" w:rsidR="00135596" w:rsidRDefault="00135596"/>
    <w:sectPr w:rsidR="00135596" w:rsidSect="00135596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97F84" w14:textId="77777777" w:rsidR="00C25735" w:rsidRDefault="00C25735" w:rsidP="00135596">
      <w:r>
        <w:separator/>
      </w:r>
    </w:p>
  </w:endnote>
  <w:endnote w:type="continuationSeparator" w:id="0">
    <w:p w14:paraId="2C78F53F" w14:textId="77777777" w:rsidR="00C25735" w:rsidRDefault="00C25735" w:rsidP="0013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ADB43" w14:textId="77777777" w:rsidR="00C25735" w:rsidRDefault="00C25735" w:rsidP="00135596">
      <w:r>
        <w:separator/>
      </w:r>
    </w:p>
  </w:footnote>
  <w:footnote w:type="continuationSeparator" w:id="0">
    <w:p w14:paraId="7C849950" w14:textId="77777777" w:rsidR="00C25735" w:rsidRDefault="00C25735" w:rsidP="0013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3F2C3C68"/>
    <w:multiLevelType w:val="hybridMultilevel"/>
    <w:tmpl w:val="25E8B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5"/>
  </w:num>
  <w:num w:numId="2">
    <w:abstractNumId w:val="19"/>
  </w:num>
  <w:num w:numId="3">
    <w:abstractNumId w:val="24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3"/>
  </w:num>
  <w:num w:numId="18">
    <w:abstractNumId w:val="12"/>
  </w:num>
  <w:num w:numId="19">
    <w:abstractNumId w:val="15"/>
  </w:num>
  <w:num w:numId="20">
    <w:abstractNumId w:val="20"/>
  </w:num>
  <w:num w:numId="21">
    <w:abstractNumId w:val="18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96"/>
    <w:rsid w:val="00135596"/>
    <w:rsid w:val="00360E02"/>
    <w:rsid w:val="00481386"/>
    <w:rsid w:val="00492260"/>
    <w:rsid w:val="004E1A6A"/>
    <w:rsid w:val="00633C86"/>
    <w:rsid w:val="00747D81"/>
    <w:rsid w:val="00907532"/>
    <w:rsid w:val="009E396F"/>
    <w:rsid w:val="00B634B2"/>
    <w:rsid w:val="00C25735"/>
    <w:rsid w:val="00D43A9B"/>
    <w:rsid w:val="00F7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C387"/>
  <w15:chartTrackingRefBased/>
  <w15:docId w15:val="{BD52B256-7E6C-481C-90D8-BC9FD0AD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5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13559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13559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13559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13559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Заголовок_3,Bullet_IRAO,Мой Список,AC List 01,Подпись рисунка,Table-Normal,RSHB_Table-Normal,List Paragraph1,Нумерованый список,Bullet List,FooterText,numbered"/>
    <w:basedOn w:val="a"/>
    <w:link w:val="a4"/>
    <w:uiPriority w:val="34"/>
    <w:qFormat/>
    <w:rsid w:val="00135596"/>
    <w:pPr>
      <w:ind w:left="720"/>
      <w:contextualSpacing/>
    </w:pPr>
  </w:style>
  <w:style w:type="table" w:styleId="a5">
    <w:name w:val="Table Grid"/>
    <w:basedOn w:val="a1"/>
    <w:uiPriority w:val="59"/>
    <w:rsid w:val="00135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355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13559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135596"/>
  </w:style>
  <w:style w:type="paragraph" w:customStyle="1" w:styleId="a9">
    <w:name w:val="Подподпункт"/>
    <w:basedOn w:val="a8"/>
    <w:rsid w:val="0013559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13559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13559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13559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1355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35596"/>
  </w:style>
  <w:style w:type="character" w:customStyle="1" w:styleId="ae">
    <w:name w:val="Текст примечания Знак"/>
    <w:basedOn w:val="a0"/>
    <w:link w:val="ad"/>
    <w:uiPriority w:val="99"/>
    <w:semiHidden/>
    <w:rsid w:val="0013559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355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3559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3559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559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13559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13559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13559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3559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13559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3559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13559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1355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13559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13559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5"/>
    <w:rsid w:val="00747D8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747D8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Нумерованый список Знак,Bullet List Знак,FooterText Знак,numbered Знак"/>
    <w:basedOn w:val="a0"/>
    <w:link w:val="a3"/>
    <w:uiPriority w:val="34"/>
    <w:locked/>
    <w:rsid w:val="00747D81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pecinfo">
    <w:name w:val="specinfo"/>
    <w:basedOn w:val="a0"/>
    <w:rsid w:val="00747D81"/>
    <w:rPr>
      <w:rFonts w:cs="Times New Roman"/>
    </w:rPr>
  </w:style>
  <w:style w:type="character" w:customStyle="1" w:styleId="spectitle">
    <w:name w:val="spectitle"/>
    <w:basedOn w:val="a0"/>
    <w:rsid w:val="00747D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8</cp:revision>
  <dcterms:created xsi:type="dcterms:W3CDTF">2023-09-15T09:51:00Z</dcterms:created>
  <dcterms:modified xsi:type="dcterms:W3CDTF">2023-10-19T08:38:00Z</dcterms:modified>
</cp:coreProperties>
</file>